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91E" w:rsidRDefault="006A391E" w:rsidP="006E5C27">
      <w:pPr>
        <w:spacing w:line="360" w:lineRule="auto"/>
        <w:rPr>
          <w:sz w:val="28"/>
          <w:szCs w:val="28"/>
        </w:rPr>
      </w:pPr>
      <w:r w:rsidRPr="00A37E10">
        <w:rPr>
          <w:sz w:val="28"/>
          <w:szCs w:val="28"/>
        </w:rPr>
        <w:t>УДК 669.715</w:t>
      </w:r>
    </w:p>
    <w:p w:rsidR="006E5C27" w:rsidRPr="006E5C27" w:rsidRDefault="006E5C27" w:rsidP="006E5C27">
      <w:pPr>
        <w:spacing w:line="360" w:lineRule="auto"/>
        <w:rPr>
          <w:b/>
          <w:sz w:val="16"/>
          <w:szCs w:val="16"/>
        </w:rPr>
      </w:pPr>
    </w:p>
    <w:p w:rsidR="006A391E" w:rsidRPr="006E5C27" w:rsidRDefault="006E5C27" w:rsidP="006E5C27">
      <w:pPr>
        <w:spacing w:line="360" w:lineRule="auto"/>
        <w:jc w:val="both"/>
        <w:rPr>
          <w:b/>
          <w:sz w:val="28"/>
        </w:rPr>
      </w:pPr>
      <w:r w:rsidRPr="006E5C27">
        <w:rPr>
          <w:b/>
          <w:sz w:val="28"/>
        </w:rPr>
        <w:t>Оптимизация режимов термодеформационной обработки высокопрочного алюминиевого сплава 019705</w:t>
      </w:r>
    </w:p>
    <w:p w:rsidR="006A391E" w:rsidRPr="006E5C27" w:rsidRDefault="006A391E" w:rsidP="006E5C27">
      <w:pPr>
        <w:spacing w:line="360" w:lineRule="auto"/>
        <w:rPr>
          <w:sz w:val="28"/>
          <w:szCs w:val="28"/>
        </w:rPr>
      </w:pPr>
      <w:r w:rsidRPr="006E5C27">
        <w:rPr>
          <w:sz w:val="28"/>
          <w:szCs w:val="28"/>
        </w:rPr>
        <w:t>Хомутов М.Г., Чеверикин В.В., Коротицкий А.В.</w:t>
      </w:r>
    </w:p>
    <w:p w:rsidR="006E5C27" w:rsidRPr="006E5C27" w:rsidRDefault="006E5C27" w:rsidP="004B7883">
      <w:pPr>
        <w:spacing w:line="360" w:lineRule="auto"/>
        <w:ind w:firstLine="709"/>
        <w:jc w:val="center"/>
        <w:rPr>
          <w:sz w:val="16"/>
          <w:szCs w:val="16"/>
        </w:rPr>
      </w:pPr>
    </w:p>
    <w:p w:rsidR="006E5C27" w:rsidRPr="006E5C27" w:rsidRDefault="006E5C27" w:rsidP="006E5C27">
      <w:pPr>
        <w:autoSpaceDE w:val="0"/>
        <w:autoSpaceDN w:val="0"/>
        <w:adjustRightInd w:val="0"/>
        <w:spacing w:line="360" w:lineRule="auto"/>
        <w:jc w:val="both"/>
        <w:rPr>
          <w:i/>
          <w:iCs/>
          <w:sz w:val="28"/>
          <w:szCs w:val="28"/>
          <w:lang w:eastAsia="ru-RU"/>
        </w:rPr>
      </w:pPr>
      <w:r w:rsidRPr="006E5C27">
        <w:rPr>
          <w:i/>
          <w:iCs/>
          <w:sz w:val="28"/>
          <w:szCs w:val="28"/>
          <w:lang w:eastAsia="ru-RU"/>
        </w:rPr>
        <w:t xml:space="preserve">Национальный исследовательский технологический университет  МИСиС», г. Москва </w:t>
      </w:r>
    </w:p>
    <w:p w:rsidR="006A391E" w:rsidRPr="004B7883" w:rsidRDefault="006A391E" w:rsidP="004B7883">
      <w:pPr>
        <w:spacing w:line="360" w:lineRule="auto"/>
        <w:ind w:firstLine="709"/>
        <w:jc w:val="center"/>
        <w:rPr>
          <w:b/>
        </w:rPr>
      </w:pPr>
    </w:p>
    <w:p w:rsidR="006A391E" w:rsidRPr="006E5C27" w:rsidRDefault="006A391E" w:rsidP="004B7883">
      <w:pPr>
        <w:spacing w:line="360" w:lineRule="auto"/>
        <w:ind w:firstLine="709"/>
        <w:rPr>
          <w:sz w:val="28"/>
        </w:rPr>
      </w:pPr>
    </w:p>
    <w:p w:rsidR="006A391E" w:rsidRPr="006E5C27" w:rsidRDefault="006A391E" w:rsidP="004B7883">
      <w:pPr>
        <w:spacing w:line="360" w:lineRule="auto"/>
        <w:ind w:firstLine="709"/>
        <w:rPr>
          <w:b/>
          <w:i/>
          <w:sz w:val="28"/>
        </w:rPr>
      </w:pPr>
      <w:r w:rsidRPr="006E5C27">
        <w:rPr>
          <w:b/>
          <w:i/>
          <w:sz w:val="28"/>
        </w:rPr>
        <w:t>Аннотация</w:t>
      </w:r>
      <w:r w:rsidR="006E5C27" w:rsidRPr="006E5C27">
        <w:rPr>
          <w:b/>
          <w:i/>
          <w:sz w:val="28"/>
        </w:rPr>
        <w:t>:</w:t>
      </w:r>
    </w:p>
    <w:p w:rsidR="006A391E" w:rsidRPr="006E5C27" w:rsidRDefault="006A391E" w:rsidP="004B7883">
      <w:pPr>
        <w:spacing w:line="360" w:lineRule="auto"/>
        <w:ind w:firstLine="709"/>
        <w:jc w:val="both"/>
        <w:rPr>
          <w:sz w:val="28"/>
        </w:rPr>
      </w:pPr>
      <w:r w:rsidRPr="006E5C27">
        <w:rPr>
          <w:sz w:val="28"/>
        </w:rPr>
        <w:t xml:space="preserve">Исследование влияния режимов термодеформационной обработки нового алюминиевого высокопрочного сплава 019705 с добавками железа и никеля. Оптимизацию режимов получения полуфабрикатов проводили с использованием комплекса физического моделирования термомеханических процессов </w:t>
      </w:r>
      <w:r w:rsidRPr="006E5C27">
        <w:rPr>
          <w:sz w:val="28"/>
          <w:lang w:val="en-US"/>
        </w:rPr>
        <w:t>Gleeble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System</w:t>
      </w:r>
      <w:r w:rsidRPr="006E5C27">
        <w:rPr>
          <w:sz w:val="28"/>
        </w:rPr>
        <w:t xml:space="preserve"> 3800 на модуле </w:t>
      </w:r>
      <w:r w:rsidRPr="006E5C27">
        <w:rPr>
          <w:sz w:val="28"/>
          <w:lang w:val="en-US"/>
        </w:rPr>
        <w:t>Hydrawedge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II</w:t>
      </w:r>
      <w:r w:rsidRPr="006E5C27">
        <w:rPr>
          <w:sz w:val="28"/>
        </w:rPr>
        <w:t xml:space="preserve"> со скоростями деформации 0,01, 0,1, 1 и 10 с</w:t>
      </w:r>
      <w:r w:rsidRPr="006E5C27">
        <w:rPr>
          <w:sz w:val="28"/>
          <w:vertAlign w:val="superscript"/>
        </w:rPr>
        <w:t>-1</w:t>
      </w:r>
      <w:r w:rsidRPr="006E5C27">
        <w:rPr>
          <w:sz w:val="28"/>
        </w:rPr>
        <w:t xml:space="preserve"> при температурах 200, 300, 330, 400 и 450 ºС. Выявлены зависимости схемы получения деформированного полуфабриката (прессование, прокатка) от скорости и температуры деформации. </w:t>
      </w:r>
    </w:p>
    <w:p w:rsidR="006E5C27" w:rsidRDefault="006A391E" w:rsidP="004B7883">
      <w:pPr>
        <w:spacing w:line="360" w:lineRule="auto"/>
        <w:ind w:firstLine="709"/>
        <w:rPr>
          <w:i/>
          <w:sz w:val="28"/>
        </w:rPr>
      </w:pPr>
      <w:r w:rsidRPr="006E5C27">
        <w:rPr>
          <w:b/>
          <w:i/>
          <w:sz w:val="28"/>
        </w:rPr>
        <w:t>Ключевые слова:</w:t>
      </w:r>
      <w:r w:rsidRPr="006E5C27">
        <w:rPr>
          <w:i/>
          <w:sz w:val="28"/>
        </w:rPr>
        <w:t xml:space="preserve"> </w:t>
      </w:r>
    </w:p>
    <w:p w:rsidR="006A391E" w:rsidRPr="006E5C27" w:rsidRDefault="006A391E" w:rsidP="004B7883">
      <w:pPr>
        <w:spacing w:line="360" w:lineRule="auto"/>
        <w:ind w:firstLine="709"/>
        <w:rPr>
          <w:sz w:val="28"/>
        </w:rPr>
      </w:pPr>
      <w:r w:rsidRPr="006E5C27">
        <w:rPr>
          <w:sz w:val="28"/>
        </w:rPr>
        <w:t>высокопрочные алюминиевые сплавы, физическое моделирование термомеханических процессов.</w:t>
      </w:r>
    </w:p>
    <w:p w:rsidR="006A391E" w:rsidRDefault="006A391E" w:rsidP="004B7883">
      <w:pPr>
        <w:spacing w:line="360" w:lineRule="auto"/>
        <w:ind w:firstLine="709"/>
        <w:rPr>
          <w:i/>
          <w:sz w:val="28"/>
        </w:rPr>
      </w:pPr>
    </w:p>
    <w:p w:rsidR="006E5C27" w:rsidRDefault="006E5C27" w:rsidP="004B7883">
      <w:pPr>
        <w:spacing w:line="360" w:lineRule="auto"/>
        <w:ind w:firstLine="709"/>
        <w:rPr>
          <w:b/>
          <w:sz w:val="28"/>
        </w:rPr>
      </w:pPr>
    </w:p>
    <w:p w:rsidR="006A391E" w:rsidRPr="006E5C27" w:rsidRDefault="006A391E" w:rsidP="004B7883">
      <w:pPr>
        <w:spacing w:line="360" w:lineRule="auto"/>
        <w:ind w:firstLine="709"/>
        <w:rPr>
          <w:b/>
          <w:sz w:val="28"/>
        </w:rPr>
      </w:pPr>
      <w:r w:rsidRPr="006E5C27">
        <w:rPr>
          <w:b/>
          <w:sz w:val="28"/>
        </w:rPr>
        <w:t>Введение</w:t>
      </w:r>
    </w:p>
    <w:p w:rsidR="006A391E" w:rsidRPr="006E5C27" w:rsidRDefault="006A391E" w:rsidP="004B7883">
      <w:pPr>
        <w:spacing w:line="360" w:lineRule="auto"/>
        <w:ind w:firstLine="709"/>
        <w:jc w:val="both"/>
        <w:rPr>
          <w:sz w:val="28"/>
        </w:rPr>
      </w:pPr>
      <w:r w:rsidRPr="006E5C27">
        <w:rPr>
          <w:sz w:val="28"/>
        </w:rPr>
        <w:t xml:space="preserve">Алюминиевые сплавы на базе высокопрочной системы </w:t>
      </w:r>
      <w:r w:rsidRPr="006E5C27">
        <w:rPr>
          <w:sz w:val="28"/>
          <w:lang w:val="en-US"/>
        </w:rPr>
        <w:t>Al</w:t>
      </w:r>
      <w:r w:rsidRPr="006E5C27">
        <w:rPr>
          <w:sz w:val="28"/>
        </w:rPr>
        <w:t xml:space="preserve"> – </w:t>
      </w:r>
      <w:r w:rsidRPr="006E5C27">
        <w:rPr>
          <w:sz w:val="28"/>
          <w:lang w:val="en-US"/>
        </w:rPr>
        <w:t>Zn</w:t>
      </w:r>
      <w:r w:rsidRPr="006E5C27">
        <w:rPr>
          <w:sz w:val="28"/>
        </w:rPr>
        <w:t xml:space="preserve"> – </w:t>
      </w:r>
      <w:r w:rsidRPr="006E5C27">
        <w:rPr>
          <w:sz w:val="28"/>
          <w:lang w:val="en-US"/>
        </w:rPr>
        <w:t>Mg</w:t>
      </w:r>
      <w:r w:rsidRPr="006E5C27">
        <w:rPr>
          <w:sz w:val="28"/>
        </w:rPr>
        <w:t xml:space="preserve"> – </w:t>
      </w:r>
      <w:r w:rsidRPr="006E5C27">
        <w:rPr>
          <w:sz w:val="28"/>
          <w:lang w:val="en-US"/>
        </w:rPr>
        <w:t>Cu</w:t>
      </w:r>
      <w:r w:rsidRPr="006E5C27">
        <w:rPr>
          <w:sz w:val="28"/>
        </w:rPr>
        <w:t xml:space="preserve"> широко применяются в авиационной и судостроительной промышленностях, благодаря своим высоким прочностным свойствам, хорошим показателям свариваемости и коррозионным свойствам [1, 2]. Их </w:t>
      </w:r>
      <w:r w:rsidRPr="006E5C27">
        <w:rPr>
          <w:sz w:val="28"/>
        </w:rPr>
        <w:lastRenderedPageBreak/>
        <w:t>недостатком является то, что повышение прочности за счет увеличения концентраций цинка, магния и меди (сплавы типа В95, В96Ц-3) приводит к снижению пластичности, трещиностойкости, коррозионной стойкости и повышению чувствительности к примесям, что вынуждает использовать высокочистые шихтовые материалы, что удорожает сплавы, и более мягкие режимы старения (</w:t>
      </w:r>
      <w:r w:rsidRPr="006E5C27">
        <w:rPr>
          <w:sz w:val="28"/>
          <w:lang w:val="en-US"/>
        </w:rPr>
        <w:t>T</w:t>
      </w:r>
      <w:r w:rsidRPr="006E5C27">
        <w:rPr>
          <w:sz w:val="28"/>
        </w:rPr>
        <w:t xml:space="preserve">2 вместо Т1), что приводит к потере прочности. Также, высокопрочные сплавы на базе системы </w:t>
      </w:r>
      <w:r w:rsidRPr="006E5C27">
        <w:rPr>
          <w:sz w:val="28"/>
          <w:lang w:val="en-US"/>
        </w:rPr>
        <w:t>Al</w:t>
      </w:r>
      <w:r w:rsidRPr="006E5C27">
        <w:rPr>
          <w:sz w:val="28"/>
        </w:rPr>
        <w:t>–</w:t>
      </w:r>
      <w:r w:rsidRPr="006E5C27">
        <w:rPr>
          <w:sz w:val="28"/>
          <w:lang w:val="en-US"/>
        </w:rPr>
        <w:t>Zn</w:t>
      </w:r>
      <w:r w:rsidRPr="006E5C27">
        <w:rPr>
          <w:sz w:val="28"/>
        </w:rPr>
        <w:t>–</w:t>
      </w:r>
      <w:r w:rsidRPr="006E5C27">
        <w:rPr>
          <w:sz w:val="28"/>
          <w:lang w:val="en-US"/>
        </w:rPr>
        <w:t>Mg</w:t>
      </w:r>
      <w:r w:rsidRPr="006E5C27">
        <w:rPr>
          <w:sz w:val="28"/>
        </w:rPr>
        <w:t>–</w:t>
      </w:r>
      <w:r w:rsidRPr="006E5C27">
        <w:rPr>
          <w:sz w:val="28"/>
          <w:lang w:val="en-US"/>
        </w:rPr>
        <w:t>Cu</w:t>
      </w:r>
      <w:r w:rsidRPr="006E5C27">
        <w:rPr>
          <w:sz w:val="28"/>
        </w:rPr>
        <w:t xml:space="preserve"> отличаются низкой технологичностью, в частности, при литье слитков, обработке давлением и сварке плавлением [3]. </w:t>
      </w:r>
    </w:p>
    <w:p w:rsidR="006A391E" w:rsidRPr="006E5C27" w:rsidRDefault="006A391E" w:rsidP="004B7883">
      <w:pPr>
        <w:spacing w:line="360" w:lineRule="auto"/>
        <w:ind w:firstLine="709"/>
        <w:jc w:val="both"/>
        <w:rPr>
          <w:sz w:val="28"/>
        </w:rPr>
      </w:pPr>
      <w:r w:rsidRPr="006E5C27">
        <w:rPr>
          <w:sz w:val="28"/>
        </w:rPr>
        <w:t xml:space="preserve">В настоящей работе представлен возможный вариант оптимизации термодеформационной обработки нового высокопрочного алюминиевого сплава 019705 [4, 5], разработанного НИТУ «МИСиС», с целью уменьшения энергозатрат на производство полуфабрикатов из данного сплава с использованием комплекса физического моделирования термомеханических процессов </w:t>
      </w:r>
      <w:r w:rsidRPr="006E5C27">
        <w:rPr>
          <w:sz w:val="28"/>
          <w:lang w:val="en-US"/>
        </w:rPr>
        <w:t>Gleeble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System</w:t>
      </w:r>
      <w:r w:rsidRPr="006E5C27">
        <w:rPr>
          <w:sz w:val="28"/>
        </w:rPr>
        <w:t xml:space="preserve"> 3800. Данный сплав отличается повышенными технологическими характеристиками при литье слитков, обработке давлением и сварке плавлением и предназначен для производства изделий, обладающих высокой прочностью.</w:t>
      </w:r>
    </w:p>
    <w:p w:rsidR="006A391E" w:rsidRPr="006E5C27" w:rsidRDefault="006A391E" w:rsidP="004B7883">
      <w:pPr>
        <w:spacing w:line="360" w:lineRule="auto"/>
        <w:ind w:firstLine="709"/>
        <w:jc w:val="both"/>
        <w:rPr>
          <w:sz w:val="28"/>
        </w:rPr>
      </w:pPr>
    </w:p>
    <w:p w:rsidR="006A391E" w:rsidRPr="006E5C27" w:rsidRDefault="006A391E" w:rsidP="004B7883">
      <w:pPr>
        <w:spacing w:line="360" w:lineRule="auto"/>
        <w:ind w:firstLine="709"/>
        <w:jc w:val="both"/>
        <w:rPr>
          <w:b/>
          <w:sz w:val="28"/>
        </w:rPr>
      </w:pPr>
      <w:r w:rsidRPr="006E5C27">
        <w:rPr>
          <w:b/>
          <w:sz w:val="28"/>
        </w:rPr>
        <w:t>Методика проведения исследований</w:t>
      </w:r>
    </w:p>
    <w:p w:rsidR="006A391E" w:rsidRPr="006E5C27" w:rsidRDefault="006A391E" w:rsidP="004B7883">
      <w:pPr>
        <w:spacing w:line="360" w:lineRule="auto"/>
        <w:ind w:firstLine="709"/>
        <w:jc w:val="both"/>
        <w:rPr>
          <w:sz w:val="28"/>
        </w:rPr>
      </w:pPr>
      <w:r w:rsidRPr="006E5C27">
        <w:rPr>
          <w:sz w:val="28"/>
        </w:rPr>
        <w:t xml:space="preserve">Сплав 019705 был приготовлен в лабораторной электрической печи сопротивления в графитошамотном тигле. Разливку расплава проводили в медную водоохлаждаемую изложницу – методом полунепрерывного литья. Средняя скорость кристаллизации сплава составила 15 К/с. Из полученного слитка изготавливали образцы в форме параллелепипеда размером 20х15х10 мм. </w:t>
      </w:r>
    </w:p>
    <w:p w:rsidR="006A391E" w:rsidRPr="006E5C27" w:rsidRDefault="006A391E" w:rsidP="004B7883">
      <w:pPr>
        <w:spacing w:line="360" w:lineRule="auto"/>
        <w:ind w:firstLine="709"/>
        <w:jc w:val="both"/>
        <w:rPr>
          <w:sz w:val="28"/>
          <w:szCs w:val="28"/>
        </w:rPr>
      </w:pPr>
      <w:r w:rsidRPr="006E5C27">
        <w:rPr>
          <w:sz w:val="28"/>
        </w:rPr>
        <w:t xml:space="preserve">Полученные образцы испытывали методом одноосного сжатия на комплексе физического моделирования термомеханических процессов </w:t>
      </w:r>
      <w:r w:rsidRPr="006E5C27">
        <w:rPr>
          <w:sz w:val="28"/>
          <w:lang w:val="en-US"/>
        </w:rPr>
        <w:t>Gleeble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System</w:t>
      </w:r>
      <w:r w:rsidRPr="006E5C27">
        <w:rPr>
          <w:sz w:val="28"/>
        </w:rPr>
        <w:t xml:space="preserve"> 3800 на модуле </w:t>
      </w:r>
      <w:r w:rsidRPr="006E5C27">
        <w:rPr>
          <w:sz w:val="28"/>
          <w:lang w:val="en-US"/>
        </w:rPr>
        <w:t>Hydrawedge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II</w:t>
      </w:r>
      <w:r w:rsidRPr="006E5C27">
        <w:rPr>
          <w:sz w:val="28"/>
        </w:rPr>
        <w:t xml:space="preserve"> со скоростями деформации </w:t>
      </w:r>
      <w:r w:rsidRPr="006E5C27">
        <w:rPr>
          <w:sz w:val="28"/>
        </w:rPr>
        <w:lastRenderedPageBreak/>
        <w:t>0,01, 0,1, 1 и 10 с</w:t>
      </w:r>
      <w:r w:rsidRPr="006E5C27">
        <w:rPr>
          <w:sz w:val="28"/>
          <w:vertAlign w:val="superscript"/>
        </w:rPr>
        <w:t>-1</w:t>
      </w:r>
      <w:r w:rsidRPr="006E5C27">
        <w:rPr>
          <w:sz w:val="28"/>
        </w:rPr>
        <w:t xml:space="preserve"> при температурах 200, 300, 330, 400 и 450 ºС. Для уменьшения поверхностных сил трения на образцы наносилась графитовая смазка. Образцы зажимали между плоскими бойками прямоугольной формы с возможностью течения металла. Для контроля температуры к образцам прижимали контактную термопару (рисунок 1). В низком вакууме (10</w:t>
      </w:r>
      <w:r w:rsidRPr="006E5C27">
        <w:rPr>
          <w:sz w:val="28"/>
          <w:vertAlign w:val="superscript"/>
        </w:rPr>
        <w:t>-</w:t>
      </w:r>
      <w:smartTag w:uri="urn:schemas-microsoft-com:office:smarttags" w:element="metricconverter">
        <w:smartTagPr>
          <w:attr w:name="ProductID" w:val="1 мм"/>
        </w:smartTagPr>
        <w:r w:rsidRPr="006E5C27">
          <w:rPr>
            <w:sz w:val="28"/>
            <w:vertAlign w:val="superscript"/>
          </w:rPr>
          <w:t>1</w:t>
        </w:r>
        <w:r w:rsidRPr="006E5C27">
          <w:rPr>
            <w:sz w:val="28"/>
          </w:rPr>
          <w:t xml:space="preserve"> мм</w:t>
        </w:r>
      </w:smartTag>
      <w:r w:rsidRPr="006E5C27">
        <w:rPr>
          <w:sz w:val="28"/>
        </w:rPr>
        <w:t xml:space="preserve">. рт. ст.) перед деформацией образцы нагревали до температуры испытания и выдерживали в течение 1 минуты, затем деформировали на 75 % и охлаждали потоком сжатого воздуха (средняя скорость охлаждения составила 30 К/с). </w:t>
      </w:r>
      <w:r w:rsidRPr="006E5C27">
        <w:rPr>
          <w:sz w:val="28"/>
          <w:szCs w:val="28"/>
        </w:rPr>
        <w:t>В результате испытаний получали кривые истинное напряжение – истинная деформация исследуемых сплавов в зависимости от температурно-скоростных параметров деформации.</w:t>
      </w:r>
    </w:p>
    <w:p w:rsidR="006A391E" w:rsidRPr="006E5C27" w:rsidRDefault="006A391E" w:rsidP="004B7883">
      <w:pPr>
        <w:spacing w:line="360" w:lineRule="auto"/>
        <w:ind w:firstLine="709"/>
        <w:jc w:val="both"/>
        <w:rPr>
          <w:color w:val="000000"/>
          <w:sz w:val="28"/>
        </w:rPr>
      </w:pPr>
      <w:r w:rsidRPr="006E5C27">
        <w:rPr>
          <w:sz w:val="28"/>
        </w:rPr>
        <w:t xml:space="preserve">Отжиг образцов после деформации при температуре 450 ºС в течение 20 минут проводили в сушильных шкафах Nabertherm N30/65A с точностью поддержания температуры </w:t>
      </w:r>
      <w:r w:rsidRPr="006E5C27">
        <w:rPr>
          <w:sz w:val="28"/>
        </w:rPr>
        <w:sym w:font="Symbol" w:char="F0B1"/>
      </w:r>
      <w:r w:rsidRPr="006E5C27">
        <w:rPr>
          <w:sz w:val="28"/>
        </w:rPr>
        <w:t xml:space="preserve"> 1 К, искусственное старение при температуре 115 ºС в течение 6 часов после закалки в воду проводили в сушильном шкафу </w:t>
      </w:r>
      <w:r w:rsidRPr="006E5C27">
        <w:rPr>
          <w:color w:val="000000"/>
          <w:sz w:val="28"/>
          <w:lang w:val="en-GB"/>
        </w:rPr>
        <w:t>SNOL</w:t>
      </w:r>
      <w:r w:rsidRPr="006E5C27">
        <w:rPr>
          <w:color w:val="000000"/>
          <w:sz w:val="28"/>
        </w:rPr>
        <w:t xml:space="preserve"> 58/350 с точностью поддержания температуры – 2 К.</w:t>
      </w:r>
    </w:p>
    <w:p w:rsidR="006A391E" w:rsidRPr="006E5C27" w:rsidRDefault="006A391E" w:rsidP="004B7883">
      <w:pPr>
        <w:pStyle w:val="Iniiaiieoaeno"/>
        <w:overflowPunct/>
        <w:autoSpaceDE/>
        <w:autoSpaceDN/>
        <w:adjustRightInd/>
        <w:ind w:firstLine="709"/>
        <w:textAlignment w:val="auto"/>
        <w:rPr>
          <w:sz w:val="28"/>
          <w:szCs w:val="24"/>
        </w:rPr>
      </w:pPr>
      <w:r w:rsidRPr="006E5C27">
        <w:rPr>
          <w:sz w:val="28"/>
          <w:szCs w:val="24"/>
        </w:rPr>
        <w:t xml:space="preserve">После термодеформационной обработки измеряли твердость по Виккерсу на автоматизированном универсальном твердомере 930N фирмы Wolpert. </w:t>
      </w:r>
    </w:p>
    <w:p w:rsidR="006A391E" w:rsidRPr="006E5C27" w:rsidRDefault="006A391E" w:rsidP="004B7883">
      <w:pPr>
        <w:pStyle w:val="Iniiaiieoaeno"/>
        <w:overflowPunct/>
        <w:autoSpaceDE/>
        <w:autoSpaceDN/>
        <w:adjustRightInd/>
        <w:ind w:firstLine="709"/>
        <w:textAlignment w:val="auto"/>
        <w:rPr>
          <w:sz w:val="28"/>
          <w:szCs w:val="24"/>
        </w:rPr>
      </w:pPr>
      <w:r w:rsidRPr="006E5C27">
        <w:rPr>
          <w:sz w:val="28"/>
          <w:szCs w:val="24"/>
        </w:rPr>
        <w:t xml:space="preserve">Структурные исследования слитков проводили с помощью светового и сканирующего электронного микроскопа. Световую микроскопию (СМ) проводили на микроскопе «Neophot – 30». Микроскоп Neophot – 30 оборудован системой для фото- и видеосъемки образца с помощью программы ImageScope, что позволяет получить фотографии микроструктур с высоким качеством. Шлифы готовили на участке пробоподготовки с использованием системы </w:t>
      </w:r>
      <w:r w:rsidRPr="006E5C27">
        <w:rPr>
          <w:sz w:val="28"/>
          <w:szCs w:val="24"/>
          <w:lang w:val="en-US"/>
        </w:rPr>
        <w:t>Struers</w:t>
      </w:r>
      <w:r w:rsidRPr="006E5C27">
        <w:rPr>
          <w:sz w:val="28"/>
          <w:szCs w:val="24"/>
        </w:rPr>
        <w:t xml:space="preserve"> </w:t>
      </w:r>
      <w:r w:rsidRPr="006E5C27">
        <w:rPr>
          <w:sz w:val="28"/>
          <w:szCs w:val="24"/>
          <w:lang w:val="en-US"/>
        </w:rPr>
        <w:t>Labopol</w:t>
      </w:r>
      <w:r w:rsidRPr="006E5C27">
        <w:rPr>
          <w:sz w:val="28"/>
          <w:szCs w:val="24"/>
        </w:rPr>
        <w:t xml:space="preserve"> 5. </w:t>
      </w:r>
    </w:p>
    <w:p w:rsidR="006A391E" w:rsidRPr="006E5C27" w:rsidRDefault="006A391E" w:rsidP="004B7883">
      <w:pPr>
        <w:pStyle w:val="Iniiaiieoaeno"/>
        <w:overflowPunct/>
        <w:autoSpaceDE/>
        <w:autoSpaceDN/>
        <w:adjustRightInd/>
        <w:ind w:firstLine="709"/>
        <w:textAlignment w:val="auto"/>
        <w:rPr>
          <w:sz w:val="28"/>
          <w:szCs w:val="24"/>
        </w:rPr>
      </w:pPr>
      <w:r w:rsidRPr="006E5C27">
        <w:rPr>
          <w:sz w:val="28"/>
          <w:szCs w:val="24"/>
        </w:rPr>
        <w:lastRenderedPageBreak/>
        <w:t>Для выявления зерна использовали метод анодного оксидирования. Для этого предварительно приготовленный механически или электролитической полировкой образец погружали в электролит, состоящий из раствора 1 части фтороборной кислоты в 10 частях дистиллированной воды. Для предотвращения перегрева электролита емкость обкладывали льдом. Анодное оксидирование проводилось при напряжении (15 – 20) В.</w:t>
      </w:r>
    </w:p>
    <w:p w:rsidR="006A391E" w:rsidRPr="00CE21D4" w:rsidRDefault="006A391E" w:rsidP="004B7883">
      <w:pPr>
        <w:pStyle w:val="Iniiaiieoaeno"/>
        <w:overflowPunct/>
        <w:autoSpaceDE/>
        <w:autoSpaceDN/>
        <w:adjustRightInd/>
        <w:ind w:firstLine="709"/>
        <w:textAlignment w:val="auto"/>
        <w:rPr>
          <w:szCs w:val="24"/>
        </w:rPr>
      </w:pPr>
    </w:p>
    <w:p w:rsidR="006A391E" w:rsidRPr="00CE21D4" w:rsidRDefault="00AA5750" w:rsidP="004B7883">
      <w:pPr>
        <w:spacing w:line="360" w:lineRule="auto"/>
        <w:ind w:firstLine="709"/>
        <w:jc w:val="center"/>
      </w:pPr>
      <w:r>
        <w:rPr>
          <w:noProof/>
          <w:lang w:eastAsia="ru-RU"/>
        </w:rPr>
        <w:drawing>
          <wp:inline distT="0" distB="0" distL="0" distR="0">
            <wp:extent cx="2806700" cy="2105025"/>
            <wp:effectExtent l="0" t="0" r="0" b="9525"/>
            <wp:docPr id="1" name="Рисунок 8" descr="Рисунок 1 - Образец перед испытанием в рабочей камере Hydrawedge II комплекса Gleeble System 3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Рисунок 1 - Образец перед испытанием в рабочей камере Hydrawedge II комплекса Gleeble System 38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91E" w:rsidRPr="00CE21D4" w:rsidRDefault="006A391E" w:rsidP="006E5C27">
      <w:pPr>
        <w:spacing w:line="360" w:lineRule="auto"/>
        <w:jc w:val="center"/>
      </w:pPr>
      <w:r w:rsidRPr="00CE21D4">
        <w:t>Рис</w:t>
      </w:r>
      <w:r w:rsidR="006E5C27">
        <w:t>.</w:t>
      </w:r>
      <w:r w:rsidRPr="00CE21D4">
        <w:t xml:space="preserve"> 1 – Образец перед испытанием в рабочей камере модуля Hydrawedge II комплекса Gleeble System 3800</w:t>
      </w:r>
    </w:p>
    <w:p w:rsidR="006A391E" w:rsidRPr="00CE21D4" w:rsidRDefault="006A391E" w:rsidP="004B7883">
      <w:pPr>
        <w:spacing w:line="360" w:lineRule="auto"/>
        <w:ind w:firstLine="709"/>
        <w:jc w:val="both"/>
        <w:rPr>
          <w:b/>
        </w:rPr>
      </w:pPr>
    </w:p>
    <w:p w:rsidR="006A391E" w:rsidRPr="006E5C27" w:rsidRDefault="006A391E" w:rsidP="004B7883">
      <w:pPr>
        <w:spacing w:line="360" w:lineRule="auto"/>
        <w:ind w:firstLine="709"/>
        <w:jc w:val="both"/>
        <w:rPr>
          <w:b/>
          <w:sz w:val="28"/>
        </w:rPr>
      </w:pPr>
      <w:r w:rsidRPr="006E5C27">
        <w:rPr>
          <w:b/>
          <w:sz w:val="28"/>
        </w:rPr>
        <w:t>Результаты исследований и их обсуждение</w:t>
      </w:r>
    </w:p>
    <w:p w:rsidR="006A391E" w:rsidRPr="006E5C27" w:rsidRDefault="006A391E" w:rsidP="004B7883">
      <w:pPr>
        <w:spacing w:line="360" w:lineRule="auto"/>
        <w:ind w:firstLine="709"/>
        <w:jc w:val="both"/>
        <w:rPr>
          <w:sz w:val="28"/>
        </w:rPr>
      </w:pPr>
      <w:r w:rsidRPr="006E5C27">
        <w:rPr>
          <w:sz w:val="28"/>
        </w:rPr>
        <w:t xml:space="preserve">Сплав 019705 предназначен для производства деформированных полуфабрикатов методами прессования, ковки, штамповки, прокатки. При получении данных полуфабрикатов возникли некоторые дефекты, которые обусловлены температурными и скоростными режимами получения. В связи с этим, нами было принято решение, провести оптимизацию режимов получения листов, паковок, штамповок на комплексе </w:t>
      </w:r>
      <w:r w:rsidRPr="006E5C27">
        <w:rPr>
          <w:sz w:val="28"/>
          <w:lang w:val="en-US"/>
        </w:rPr>
        <w:t>Gleeble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System</w:t>
      </w:r>
      <w:r w:rsidRPr="006E5C27">
        <w:rPr>
          <w:sz w:val="28"/>
        </w:rPr>
        <w:t xml:space="preserve"> 3800. Для этого нами были построены зависимости истинной деформации от напряжения течения при разных температурах деформации (рисунок 2, 3). </w:t>
      </w:r>
    </w:p>
    <w:p w:rsidR="006A391E" w:rsidRDefault="006A391E" w:rsidP="004B7883">
      <w:pPr>
        <w:spacing w:line="360" w:lineRule="auto"/>
        <w:ind w:firstLine="709"/>
        <w:jc w:val="both"/>
      </w:pPr>
    </w:p>
    <w:p w:rsidR="006A391E" w:rsidRPr="00CE21D4" w:rsidRDefault="006A391E" w:rsidP="004B7883">
      <w:pPr>
        <w:spacing w:line="360" w:lineRule="auto"/>
        <w:ind w:firstLine="709"/>
        <w:jc w:val="both"/>
      </w:pPr>
    </w:p>
    <w:p w:rsidR="006A391E" w:rsidRPr="00CE21D4" w:rsidRDefault="00AA5750" w:rsidP="004B7883">
      <w:pPr>
        <w:spacing w:line="360" w:lineRule="auto"/>
        <w:ind w:firstLine="709"/>
        <w:jc w:val="center"/>
      </w:pPr>
      <w:r>
        <w:rPr>
          <w:noProof/>
          <w:lang w:eastAsia="ru-RU"/>
        </w:rPr>
        <w:drawing>
          <wp:inline distT="0" distB="0" distL="0" distR="0">
            <wp:extent cx="3955415" cy="2126615"/>
            <wp:effectExtent l="0" t="0" r="6985" b="6985"/>
            <wp:docPr id="2" name="Рисунок 7" descr="ск деф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ск деф 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5415" cy="212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91E" w:rsidRDefault="006A391E" w:rsidP="006E5C27">
      <w:pPr>
        <w:spacing w:line="360" w:lineRule="auto"/>
        <w:jc w:val="center"/>
        <w:rPr>
          <w:vertAlign w:val="superscript"/>
        </w:rPr>
      </w:pPr>
      <w:r w:rsidRPr="00CE21D4">
        <w:t>Ри</w:t>
      </w:r>
      <w:r w:rsidR="006E5C27">
        <w:t>с.</w:t>
      </w:r>
      <w:r w:rsidRPr="00CE21D4">
        <w:t xml:space="preserve"> 2 – Зависимость истинного напряжения течения деформации от истинной деформации при различных температурах при скорости деформации 0,01 с</w:t>
      </w:r>
      <w:r w:rsidRPr="00CE21D4">
        <w:rPr>
          <w:vertAlign w:val="superscript"/>
        </w:rPr>
        <w:t>-1</w:t>
      </w:r>
    </w:p>
    <w:p w:rsidR="006E5C27" w:rsidRPr="00CE21D4" w:rsidRDefault="006E5C27" w:rsidP="006E5C27">
      <w:pPr>
        <w:spacing w:line="360" w:lineRule="auto"/>
        <w:jc w:val="center"/>
      </w:pPr>
    </w:p>
    <w:p w:rsidR="006A391E" w:rsidRPr="00CE21D4" w:rsidRDefault="00AA5750" w:rsidP="004B7883">
      <w:pPr>
        <w:spacing w:line="360" w:lineRule="auto"/>
        <w:ind w:firstLine="709"/>
        <w:jc w:val="center"/>
      </w:pPr>
      <w:r>
        <w:rPr>
          <w:noProof/>
          <w:lang w:eastAsia="ru-RU"/>
        </w:rPr>
        <w:drawing>
          <wp:inline distT="0" distB="0" distL="0" distR="0">
            <wp:extent cx="3881120" cy="2254250"/>
            <wp:effectExtent l="0" t="0" r="5080" b="0"/>
            <wp:docPr id="3" name="Рисунок 6" descr="ск деф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ск деф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12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91E" w:rsidRPr="00CE21D4" w:rsidRDefault="006A391E" w:rsidP="006E5C27">
      <w:pPr>
        <w:spacing w:line="360" w:lineRule="auto"/>
        <w:jc w:val="center"/>
      </w:pPr>
      <w:r w:rsidRPr="00CE21D4">
        <w:t>Рис</w:t>
      </w:r>
      <w:r w:rsidR="006E5C27">
        <w:t>.</w:t>
      </w:r>
      <w:r w:rsidRPr="00CE21D4">
        <w:t xml:space="preserve"> 3 – Зависимость истинного напряжения течения деформации от истинной деформации при различных температурах при скорости деформации 10 с</w:t>
      </w:r>
      <w:r w:rsidRPr="00CE21D4">
        <w:rPr>
          <w:vertAlign w:val="superscript"/>
        </w:rPr>
        <w:t>-1</w:t>
      </w:r>
    </w:p>
    <w:p w:rsidR="006A391E" w:rsidRPr="00CE21D4" w:rsidRDefault="006A391E" w:rsidP="004B7883">
      <w:pPr>
        <w:spacing w:line="360" w:lineRule="auto"/>
        <w:ind w:left="707" w:firstLine="709"/>
        <w:jc w:val="both"/>
      </w:pPr>
    </w:p>
    <w:p w:rsidR="006A391E" w:rsidRPr="006E5C27" w:rsidRDefault="006A391E" w:rsidP="004B7883">
      <w:pPr>
        <w:spacing w:line="360" w:lineRule="auto"/>
        <w:ind w:firstLine="709"/>
        <w:jc w:val="both"/>
        <w:rPr>
          <w:sz w:val="28"/>
        </w:rPr>
      </w:pPr>
      <w:r w:rsidRPr="006E5C27">
        <w:rPr>
          <w:sz w:val="28"/>
        </w:rPr>
        <w:t>Согласно полученным зависимостям при температуре 300 ºС и 400 ºС (рисунок 4, 5) видно, что оптимальными режимами получения деформации, обладающими наименьшими энергозатратами, являются режимы при температуре 400 ºС. Следует отметить, что согласно методике эксперимента, скорости деформации (0,01 и 0,1 с</w:t>
      </w:r>
      <w:r w:rsidRPr="006E5C27">
        <w:rPr>
          <w:sz w:val="28"/>
          <w:vertAlign w:val="superscript"/>
        </w:rPr>
        <w:t>-1</w:t>
      </w:r>
      <w:r w:rsidRPr="006E5C27">
        <w:rPr>
          <w:sz w:val="28"/>
        </w:rPr>
        <w:t>) соответствуют скоростям при ковке слитков, а скорости деформации (1 и 10 с</w:t>
      </w:r>
      <w:r w:rsidRPr="006E5C27">
        <w:rPr>
          <w:sz w:val="28"/>
          <w:vertAlign w:val="superscript"/>
        </w:rPr>
        <w:t>-1</w:t>
      </w:r>
      <w:r w:rsidRPr="006E5C27">
        <w:rPr>
          <w:sz w:val="28"/>
        </w:rPr>
        <w:t xml:space="preserve">) прокатке слитков. Согласно методике эксперимента, образцы из данного сплава, подвергались нагреву прямым пропусканием тока со скоростью нагрева 5 </w:t>
      </w:r>
      <w:r w:rsidRPr="006E5C27">
        <w:rPr>
          <w:sz w:val="28"/>
        </w:rPr>
        <w:lastRenderedPageBreak/>
        <w:t xml:space="preserve">К/с, что соответствует скорости нагрева слитка индукционным способом. Раннее, перед деформацией слитка, проводился сложный отжиг сплава при различных температурах и временах выдержки, что являлось очень энергозатратным. Согласно, полученным результатам, достаточно провести индукционный нагрев при температуре 400 </w:t>
      </w:r>
      <w:r w:rsidRPr="006E5C27">
        <w:rPr>
          <w:sz w:val="28"/>
        </w:rPr>
        <w:sym w:font="Symbol" w:char="F0B0"/>
      </w:r>
      <w:r w:rsidRPr="006E5C27">
        <w:rPr>
          <w:sz w:val="28"/>
        </w:rPr>
        <w:t xml:space="preserve">С и произвести горячую деформацию слитка. При данной схеме обработки не происходит разрушение слитка и других дефектов, свойственных при обработке металлов давлением. </w:t>
      </w:r>
    </w:p>
    <w:p w:rsidR="006A391E" w:rsidRPr="006E5C27" w:rsidRDefault="006A391E" w:rsidP="004B7883">
      <w:pPr>
        <w:spacing w:line="360" w:lineRule="auto"/>
        <w:ind w:firstLine="709"/>
        <w:jc w:val="both"/>
        <w:rPr>
          <w:sz w:val="28"/>
        </w:rPr>
      </w:pPr>
      <w:r w:rsidRPr="006E5C27">
        <w:rPr>
          <w:sz w:val="28"/>
        </w:rPr>
        <w:t xml:space="preserve"> </w:t>
      </w:r>
    </w:p>
    <w:p w:rsidR="006A391E" w:rsidRPr="00CE21D4" w:rsidRDefault="00AA5750" w:rsidP="004B7883">
      <w:pPr>
        <w:spacing w:line="360" w:lineRule="auto"/>
        <w:ind w:firstLine="709"/>
        <w:jc w:val="center"/>
      </w:pPr>
      <w:r>
        <w:rPr>
          <w:noProof/>
          <w:lang w:eastAsia="ru-RU"/>
        </w:rPr>
        <w:drawing>
          <wp:inline distT="0" distB="0" distL="0" distR="0">
            <wp:extent cx="4018915" cy="2105025"/>
            <wp:effectExtent l="0" t="0" r="635" b="9525"/>
            <wp:docPr id="4" name="Рисунок 5" descr="деформация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деформация 3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91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91E" w:rsidRPr="00CE21D4" w:rsidRDefault="006A391E" w:rsidP="006E5C27">
      <w:pPr>
        <w:spacing w:line="360" w:lineRule="auto"/>
        <w:jc w:val="center"/>
      </w:pPr>
      <w:r w:rsidRPr="00CE21D4">
        <w:t>Рис</w:t>
      </w:r>
      <w:r w:rsidR="006E5C27">
        <w:t>.</w:t>
      </w:r>
      <w:r w:rsidRPr="00CE21D4">
        <w:t xml:space="preserve"> 4 – </w:t>
      </w:r>
      <w:r w:rsidRPr="00CE21D4">
        <w:rPr>
          <w:color w:val="000000"/>
        </w:rPr>
        <w:t>Зависимость истинного напряжения - истинная деформация при разных скоростях деформации</w:t>
      </w:r>
      <w:r w:rsidRPr="00CE21D4">
        <w:t xml:space="preserve"> при температуре 300 ºС</w:t>
      </w:r>
    </w:p>
    <w:p w:rsidR="006A391E" w:rsidRPr="00CE21D4" w:rsidRDefault="006A391E" w:rsidP="004B7883">
      <w:pPr>
        <w:spacing w:line="360" w:lineRule="auto"/>
        <w:ind w:firstLine="709"/>
        <w:jc w:val="center"/>
      </w:pPr>
      <w:r w:rsidRPr="00CE21D4">
        <w:t xml:space="preserve"> </w:t>
      </w:r>
      <w:r w:rsidR="00AA5750">
        <w:rPr>
          <w:noProof/>
          <w:lang w:eastAsia="ru-RU"/>
        </w:rPr>
        <w:drawing>
          <wp:inline distT="0" distB="0" distL="0" distR="0">
            <wp:extent cx="4125595" cy="2200910"/>
            <wp:effectExtent l="0" t="0" r="8255" b="8890"/>
            <wp:docPr id="5" name="Рисунок 4" descr="деформация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деформация 40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91E" w:rsidRPr="00CE21D4" w:rsidRDefault="006A391E" w:rsidP="006E5C27">
      <w:pPr>
        <w:spacing w:line="360" w:lineRule="auto"/>
        <w:jc w:val="center"/>
      </w:pPr>
      <w:r w:rsidRPr="00CE21D4">
        <w:t>Рис</w:t>
      </w:r>
      <w:r w:rsidR="006E5C27">
        <w:t xml:space="preserve">. </w:t>
      </w:r>
      <w:r w:rsidRPr="00CE21D4">
        <w:t xml:space="preserve">5 – </w:t>
      </w:r>
      <w:r w:rsidRPr="00CE21D4">
        <w:rPr>
          <w:color w:val="000000"/>
        </w:rPr>
        <w:t>Зависимость истинного напряжения - истинная деформация при разных скоростях деформации</w:t>
      </w:r>
      <w:r w:rsidRPr="00CE21D4">
        <w:t xml:space="preserve"> при температуре 400 ºС</w:t>
      </w:r>
    </w:p>
    <w:p w:rsidR="006A391E" w:rsidRPr="00CE21D4" w:rsidRDefault="006A391E" w:rsidP="004B7883">
      <w:pPr>
        <w:spacing w:line="360" w:lineRule="auto"/>
        <w:ind w:firstLine="709"/>
      </w:pPr>
    </w:p>
    <w:p w:rsidR="006A391E" w:rsidRPr="006E5C27" w:rsidRDefault="006A391E" w:rsidP="004B7883">
      <w:pPr>
        <w:spacing w:line="360" w:lineRule="auto"/>
        <w:ind w:firstLine="709"/>
        <w:jc w:val="both"/>
        <w:rPr>
          <w:sz w:val="28"/>
        </w:rPr>
      </w:pPr>
      <w:r w:rsidRPr="006E5C27">
        <w:rPr>
          <w:sz w:val="28"/>
        </w:rPr>
        <w:lastRenderedPageBreak/>
        <w:t xml:space="preserve">Известно, что термическая обработка сплавов после деформации по режиму Т1 для деформируемых сплавов приводит к максимальному значению прочностных характеристик. В работе были проведены исследования зависимости твердости от скорости деформации при различных температурах деформации  по режиму </w:t>
      </w:r>
      <w:r w:rsidRPr="006E5C27">
        <w:rPr>
          <w:sz w:val="28"/>
          <w:lang w:val="en-US"/>
        </w:rPr>
        <w:t>T</w:t>
      </w:r>
      <w:r w:rsidRPr="006E5C27">
        <w:rPr>
          <w:sz w:val="28"/>
        </w:rPr>
        <w:t xml:space="preserve">0 и Т1 при температуре старения 115 ºС и времени выдержки 6 час (рисунок 6, 7). Показано, что для сплава 019705 скорость деформации и температура деформации не влияет на конечные свойства сплава – твердость в состоянии Т1 </w:t>
      </w:r>
      <w:r w:rsidRPr="006E5C27">
        <w:rPr>
          <w:sz w:val="28"/>
          <w:lang w:val="en-US"/>
        </w:rPr>
        <w:t>HV</w:t>
      </w:r>
      <w:r w:rsidRPr="006E5C27">
        <w:rPr>
          <w:sz w:val="28"/>
        </w:rPr>
        <w:t xml:space="preserve"> 210 соответствует значениям, указанным в паспорте сплава, при этом не проходит рекристаллизация сплавов (рисунок 8).</w:t>
      </w:r>
    </w:p>
    <w:p w:rsidR="006A391E" w:rsidRPr="00CE21D4" w:rsidRDefault="006A391E" w:rsidP="004B7883">
      <w:pPr>
        <w:spacing w:line="360" w:lineRule="auto"/>
        <w:ind w:firstLine="709"/>
        <w:jc w:val="both"/>
      </w:pPr>
    </w:p>
    <w:p w:rsidR="006A391E" w:rsidRPr="00CE21D4" w:rsidRDefault="00AA5750" w:rsidP="004B7883">
      <w:pPr>
        <w:spacing w:line="360" w:lineRule="auto"/>
        <w:ind w:firstLine="709"/>
        <w:jc w:val="center"/>
        <w:rPr>
          <w:b/>
        </w:rPr>
      </w:pPr>
      <w:bookmarkStart w:id="0" w:name="_GoBack"/>
      <w:r>
        <w:rPr>
          <w:b/>
          <w:noProof/>
          <w:lang w:eastAsia="ru-RU"/>
        </w:rPr>
        <w:drawing>
          <wp:inline distT="0" distB="0" distL="0" distR="0">
            <wp:extent cx="3210440" cy="2190307"/>
            <wp:effectExtent l="0" t="0" r="9525" b="635"/>
            <wp:docPr id="6" name="Рисунок 3" descr="Твердость после деформ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вердость после деформаци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754" cy="2190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A391E" w:rsidRPr="00CE21D4" w:rsidRDefault="006E5C27" w:rsidP="006E5C27">
      <w:pPr>
        <w:spacing w:line="360" w:lineRule="auto"/>
        <w:jc w:val="center"/>
        <w:rPr>
          <w:b/>
        </w:rPr>
      </w:pPr>
      <w:r>
        <w:t>Рис.</w:t>
      </w:r>
      <w:r w:rsidR="006A391E" w:rsidRPr="00CE21D4">
        <w:t xml:space="preserve"> 6 – Зависимость твердости сплавов, после деформации, от скорости деформации при разных температурах</w:t>
      </w:r>
    </w:p>
    <w:p w:rsidR="006A391E" w:rsidRPr="00CE21D4" w:rsidRDefault="00AA5750" w:rsidP="004B7883">
      <w:pPr>
        <w:spacing w:line="360" w:lineRule="auto"/>
        <w:ind w:firstLine="709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949821" cy="2190307"/>
            <wp:effectExtent l="0" t="0" r="0" b="635"/>
            <wp:docPr id="7" name="Рисунок 2" descr="твердость после стар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вердость после старени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036" cy="2190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91E" w:rsidRPr="00CE21D4" w:rsidRDefault="006A391E" w:rsidP="006E5C27">
      <w:pPr>
        <w:spacing w:line="360" w:lineRule="auto"/>
        <w:jc w:val="center"/>
      </w:pPr>
      <w:r w:rsidRPr="00CE21D4">
        <w:t>Рис</w:t>
      </w:r>
      <w:r w:rsidR="006E5C27">
        <w:t>.</w:t>
      </w:r>
      <w:r w:rsidRPr="00CE21D4">
        <w:t xml:space="preserve"> 7 – Зависимость твердости сплавов, после старения по режиму Т1, от скорости деформации при разных температурах деформации</w:t>
      </w:r>
    </w:p>
    <w:p w:rsidR="006A391E" w:rsidRPr="00CE21D4" w:rsidRDefault="00AA5750" w:rsidP="006E5C27">
      <w:pPr>
        <w:spacing w:line="360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455670" cy="2583815"/>
            <wp:effectExtent l="0" t="0" r="0" b="6985"/>
            <wp:docPr id="8" name="Рисунок 1" descr="400 -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00 -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25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91E" w:rsidRPr="00CE21D4" w:rsidRDefault="006A391E" w:rsidP="006E5C27">
      <w:pPr>
        <w:spacing w:line="360" w:lineRule="auto"/>
        <w:jc w:val="center"/>
      </w:pPr>
      <w:r w:rsidRPr="00CE21D4">
        <w:t>Рис</w:t>
      </w:r>
      <w:r w:rsidR="006E5C27">
        <w:t>.</w:t>
      </w:r>
      <w:r w:rsidRPr="00CE21D4">
        <w:t xml:space="preserve"> 8 – Микроструктура образца в состоянии </w:t>
      </w:r>
      <w:r w:rsidRPr="00CE21D4">
        <w:rPr>
          <w:lang w:val="en-US"/>
        </w:rPr>
        <w:t>T</w:t>
      </w:r>
      <w:r w:rsidRPr="00CE21D4">
        <w:t>1 (СМ)</w:t>
      </w:r>
    </w:p>
    <w:p w:rsidR="006A391E" w:rsidRPr="00CE21D4" w:rsidRDefault="006A391E" w:rsidP="004B7883">
      <w:pPr>
        <w:spacing w:line="360" w:lineRule="auto"/>
        <w:ind w:firstLine="709"/>
        <w:jc w:val="both"/>
      </w:pPr>
    </w:p>
    <w:p w:rsidR="006A391E" w:rsidRPr="006E5C27" w:rsidRDefault="006A391E" w:rsidP="006E5C27">
      <w:pPr>
        <w:spacing w:line="360" w:lineRule="auto"/>
        <w:ind w:firstLine="709"/>
        <w:jc w:val="both"/>
        <w:rPr>
          <w:b/>
          <w:sz w:val="28"/>
        </w:rPr>
      </w:pPr>
      <w:r w:rsidRPr="006E5C27">
        <w:rPr>
          <w:b/>
          <w:sz w:val="28"/>
        </w:rPr>
        <w:t>Выводы</w:t>
      </w:r>
    </w:p>
    <w:p w:rsidR="006A391E" w:rsidRPr="006E5C27" w:rsidRDefault="006A391E" w:rsidP="006E5C27">
      <w:pPr>
        <w:spacing w:line="360" w:lineRule="auto"/>
        <w:ind w:firstLine="709"/>
        <w:jc w:val="both"/>
        <w:rPr>
          <w:sz w:val="28"/>
        </w:rPr>
      </w:pPr>
      <w:r w:rsidRPr="006E5C27">
        <w:rPr>
          <w:sz w:val="28"/>
        </w:rPr>
        <w:t xml:space="preserve">1. Оптимизированы режимы получения полуфабрикатов из деформируемого сплава 019705, согласно которым, необходимо провести индукционный нагрев слитка до температуры 400 </w:t>
      </w:r>
      <w:r w:rsidRPr="006E5C27">
        <w:rPr>
          <w:sz w:val="28"/>
        </w:rPr>
        <w:sym w:font="Symbol" w:char="F0B0"/>
      </w:r>
      <w:r w:rsidRPr="006E5C27">
        <w:rPr>
          <w:sz w:val="28"/>
        </w:rPr>
        <w:t>С и подвергнуть деформации с заданными скоростями;</w:t>
      </w:r>
    </w:p>
    <w:p w:rsidR="006A391E" w:rsidRPr="006E5C27" w:rsidRDefault="006A391E" w:rsidP="006E5C27">
      <w:pPr>
        <w:spacing w:line="360" w:lineRule="auto"/>
        <w:ind w:firstLine="709"/>
        <w:jc w:val="both"/>
        <w:rPr>
          <w:sz w:val="28"/>
        </w:rPr>
      </w:pPr>
      <w:r w:rsidRPr="006E5C27">
        <w:rPr>
          <w:sz w:val="28"/>
        </w:rPr>
        <w:t>2. Показано, что сплав предпочтительнее подвергать прессованию, ковке и штамповке, так как прокатка сплава обусловлена большими напряжениями течения.</w:t>
      </w:r>
    </w:p>
    <w:p w:rsidR="00AA5750" w:rsidRDefault="00AA5750" w:rsidP="006E5C27">
      <w:pPr>
        <w:spacing w:line="360" w:lineRule="auto"/>
        <w:ind w:firstLine="709"/>
        <w:jc w:val="both"/>
        <w:rPr>
          <w:i/>
          <w:sz w:val="28"/>
        </w:rPr>
      </w:pPr>
    </w:p>
    <w:p w:rsidR="00AA5750" w:rsidRDefault="00AA5750" w:rsidP="006E5C27">
      <w:pPr>
        <w:spacing w:line="360" w:lineRule="auto"/>
        <w:ind w:firstLine="709"/>
        <w:jc w:val="both"/>
        <w:rPr>
          <w:i/>
          <w:sz w:val="28"/>
        </w:rPr>
      </w:pPr>
    </w:p>
    <w:p w:rsidR="006A391E" w:rsidRPr="006E5C27" w:rsidRDefault="006A391E" w:rsidP="006E5C27">
      <w:pPr>
        <w:spacing w:line="360" w:lineRule="auto"/>
        <w:ind w:firstLine="709"/>
        <w:jc w:val="both"/>
        <w:rPr>
          <w:i/>
          <w:sz w:val="28"/>
        </w:rPr>
      </w:pPr>
      <w:r w:rsidRPr="006E5C27">
        <w:rPr>
          <w:i/>
          <w:sz w:val="28"/>
        </w:rPr>
        <w:t>Работа выполнена в рамках государственной работы «Проведение научно-исследовательских работ (фундаментальных научных исследований, прикладных научных исследований и экспериментальных разработок)» государственного задания Минобрнауки России в сфере научной деятельности на 2014-2016 гг. (Задание № 2014/113).</w:t>
      </w:r>
    </w:p>
    <w:p w:rsidR="006E5C27" w:rsidRDefault="006E5C27" w:rsidP="006E5C27">
      <w:pPr>
        <w:spacing w:line="360" w:lineRule="auto"/>
        <w:ind w:firstLine="708"/>
        <w:jc w:val="both"/>
        <w:rPr>
          <w:b/>
          <w:sz w:val="28"/>
        </w:rPr>
      </w:pPr>
    </w:p>
    <w:p w:rsidR="006E5C27" w:rsidRDefault="006E5C27" w:rsidP="006E5C27">
      <w:pPr>
        <w:spacing w:line="360" w:lineRule="auto"/>
        <w:ind w:firstLine="708"/>
        <w:jc w:val="both"/>
        <w:rPr>
          <w:b/>
          <w:sz w:val="28"/>
        </w:rPr>
      </w:pPr>
    </w:p>
    <w:p w:rsidR="00AA5750" w:rsidRDefault="00AA5750" w:rsidP="006E5C27">
      <w:pPr>
        <w:spacing w:line="360" w:lineRule="auto"/>
        <w:ind w:firstLine="708"/>
        <w:jc w:val="both"/>
        <w:rPr>
          <w:sz w:val="28"/>
        </w:rPr>
      </w:pPr>
    </w:p>
    <w:p w:rsidR="006A391E" w:rsidRPr="006E5C27" w:rsidRDefault="006E5C27" w:rsidP="006E5C27">
      <w:pPr>
        <w:spacing w:line="360" w:lineRule="auto"/>
        <w:ind w:firstLine="708"/>
        <w:jc w:val="both"/>
        <w:rPr>
          <w:sz w:val="28"/>
        </w:rPr>
      </w:pPr>
      <w:r w:rsidRPr="006E5C27">
        <w:rPr>
          <w:sz w:val="28"/>
        </w:rPr>
        <w:lastRenderedPageBreak/>
        <w:t>Л</w:t>
      </w:r>
      <w:r w:rsidR="006A391E" w:rsidRPr="006E5C27">
        <w:rPr>
          <w:sz w:val="28"/>
        </w:rPr>
        <w:t>итератур</w:t>
      </w:r>
      <w:r w:rsidRPr="006E5C27">
        <w:rPr>
          <w:sz w:val="28"/>
        </w:rPr>
        <w:t>а</w:t>
      </w:r>
    </w:p>
    <w:p w:rsidR="006A391E" w:rsidRPr="006E5C27" w:rsidRDefault="006A391E" w:rsidP="006E5C27">
      <w:pPr>
        <w:spacing w:line="360" w:lineRule="auto"/>
        <w:ind w:firstLine="709"/>
        <w:jc w:val="both"/>
        <w:rPr>
          <w:sz w:val="28"/>
          <w:lang w:val="en-US"/>
        </w:rPr>
      </w:pPr>
      <w:r w:rsidRPr="006E5C27">
        <w:rPr>
          <w:sz w:val="28"/>
        </w:rPr>
        <w:t xml:space="preserve">1. </w:t>
      </w:r>
      <w:r w:rsidRPr="006E5C27">
        <w:rPr>
          <w:sz w:val="28"/>
          <w:lang w:val="en-US"/>
        </w:rPr>
        <w:t>Zhang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Zhi</w:t>
      </w:r>
      <w:r w:rsidRPr="006E5C27">
        <w:rPr>
          <w:sz w:val="28"/>
        </w:rPr>
        <w:t>-</w:t>
      </w:r>
      <w:r w:rsidRPr="006E5C27">
        <w:rPr>
          <w:sz w:val="28"/>
          <w:lang w:val="en-US"/>
        </w:rPr>
        <w:t>ye</w:t>
      </w:r>
      <w:r w:rsidRPr="006E5C27">
        <w:rPr>
          <w:sz w:val="28"/>
        </w:rPr>
        <w:t xml:space="preserve">, </w:t>
      </w:r>
      <w:r w:rsidRPr="006E5C27">
        <w:rPr>
          <w:sz w:val="28"/>
          <w:lang w:val="en-US"/>
        </w:rPr>
        <w:t>Pan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Qing</w:t>
      </w:r>
      <w:r w:rsidRPr="006E5C27">
        <w:rPr>
          <w:sz w:val="28"/>
        </w:rPr>
        <w:t>-</w:t>
      </w:r>
      <w:r w:rsidRPr="006E5C27">
        <w:rPr>
          <w:sz w:val="28"/>
          <w:lang w:val="en-US"/>
        </w:rPr>
        <w:t>lin</w:t>
      </w:r>
      <w:r w:rsidRPr="006E5C27">
        <w:rPr>
          <w:sz w:val="28"/>
        </w:rPr>
        <w:t xml:space="preserve">, </w:t>
      </w:r>
      <w:r w:rsidRPr="006E5C27">
        <w:rPr>
          <w:sz w:val="28"/>
          <w:lang w:val="en-US"/>
        </w:rPr>
        <w:t>Zhou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Jian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et</w:t>
      </w:r>
      <w:r w:rsidRPr="006E5C27">
        <w:rPr>
          <w:sz w:val="28"/>
        </w:rPr>
        <w:t xml:space="preserve"> </w:t>
      </w:r>
      <w:r w:rsidRPr="006E5C27">
        <w:rPr>
          <w:sz w:val="28"/>
          <w:lang w:val="en-US"/>
        </w:rPr>
        <w:t>al</w:t>
      </w:r>
      <w:r w:rsidRPr="006E5C27">
        <w:rPr>
          <w:sz w:val="28"/>
        </w:rPr>
        <w:t xml:space="preserve">. </w:t>
      </w:r>
      <w:r w:rsidRPr="006E5C27">
        <w:rPr>
          <w:sz w:val="28"/>
          <w:lang w:val="en-US"/>
        </w:rPr>
        <w:t>Hot deformation behavior and microstructural evolution of Al – Zn – Mg – 0.25Sc – Zr alloy during compression at elevated temperatures // Trans. Nonferrous Met. Soc. China. 2012. V. 22. P. 1556 – 1562.</w:t>
      </w:r>
    </w:p>
    <w:p w:rsidR="006A391E" w:rsidRPr="006E5C27" w:rsidRDefault="006A391E" w:rsidP="006E5C27">
      <w:pPr>
        <w:spacing w:line="360" w:lineRule="auto"/>
        <w:ind w:firstLine="709"/>
        <w:jc w:val="both"/>
        <w:rPr>
          <w:sz w:val="28"/>
          <w:lang w:val="en-US"/>
        </w:rPr>
      </w:pPr>
      <w:r w:rsidRPr="006E5C27">
        <w:rPr>
          <w:sz w:val="28"/>
          <w:lang w:val="en-US"/>
        </w:rPr>
        <w:t>2. Ghosh K.S., Gao N. Determination of kinetic parameters from calorimetric study of solid state reactions in 7150 Al – Zn – Mg alloy // Trans. Nonferrous Met. Soc. China. 2011. V. 21. P. 1199 – 1209.</w:t>
      </w:r>
    </w:p>
    <w:p w:rsidR="006A391E" w:rsidRPr="006E5C27" w:rsidRDefault="006A391E" w:rsidP="006E5C27">
      <w:pPr>
        <w:spacing w:line="360" w:lineRule="auto"/>
        <w:ind w:firstLine="709"/>
        <w:jc w:val="both"/>
        <w:rPr>
          <w:rFonts w:eastAsia="Batang"/>
          <w:sz w:val="28"/>
          <w:lang w:val="en-US"/>
        </w:rPr>
      </w:pPr>
      <w:r w:rsidRPr="006E5C27">
        <w:rPr>
          <w:sz w:val="28"/>
          <w:lang w:val="en-US"/>
        </w:rPr>
        <w:t xml:space="preserve">3. Research and Development of High-Strength of Al-Zn-Mg-Cu Alloys R.O. Vakhromov, V.V. Antipov, E.A. Tkachenko, All-Russian Institute of Aviation Materials (VIAM), </w:t>
      </w:r>
      <w:r w:rsidRPr="006E5C27">
        <w:rPr>
          <w:rFonts w:eastAsia="Batang"/>
          <w:sz w:val="28"/>
          <w:lang w:val="en-US"/>
        </w:rPr>
        <w:t>ICAA13: 13th international conference on aluminum alloys, pp. 1514–1520, 2012</w:t>
      </w:r>
    </w:p>
    <w:p w:rsidR="006A391E" w:rsidRPr="006E5C27" w:rsidRDefault="006A391E" w:rsidP="006E5C27">
      <w:pPr>
        <w:spacing w:line="360" w:lineRule="auto"/>
        <w:ind w:firstLine="709"/>
        <w:jc w:val="both"/>
        <w:rPr>
          <w:sz w:val="28"/>
          <w:lang w:val="en-US"/>
        </w:rPr>
      </w:pPr>
      <w:r w:rsidRPr="006E5C27">
        <w:rPr>
          <w:rFonts w:eastAsia="Batang"/>
          <w:sz w:val="28"/>
        </w:rPr>
        <w:t xml:space="preserve">4. </w:t>
      </w:r>
      <w:r w:rsidRPr="006E5C27">
        <w:rPr>
          <w:sz w:val="28"/>
        </w:rPr>
        <w:t xml:space="preserve">Материал на основе алюминия: пат. 2288965 РФ: МПК7 С22С21/10(2006.01) / Белов Н.А., Золоторевский В.С., Чеверикин В.В. Заявитель и патентообладатель </w:t>
      </w:r>
      <w:r w:rsidRPr="006E5C27">
        <w:rPr>
          <w:color w:val="000000"/>
          <w:sz w:val="28"/>
          <w:shd w:val="clear" w:color="auto" w:fill="FFFFFF"/>
        </w:rPr>
        <w:t>Государственное образовательное учреждение высшего профессионального образования "Московский государственный институт стали и сплавов" (технологический университет)</w:t>
      </w:r>
      <w:r w:rsidRPr="006E5C27">
        <w:rPr>
          <w:sz w:val="28"/>
        </w:rPr>
        <w:t xml:space="preserve">. – № </w:t>
      </w:r>
      <w:r w:rsidRPr="006E5C27">
        <w:rPr>
          <w:color w:val="000000"/>
          <w:sz w:val="28"/>
          <w:shd w:val="clear" w:color="auto" w:fill="FFFFFF"/>
        </w:rPr>
        <w:t>2005120205/02;</w:t>
      </w:r>
      <w:r w:rsidRPr="006E5C27">
        <w:rPr>
          <w:color w:val="000000"/>
          <w:sz w:val="16"/>
          <w:szCs w:val="14"/>
          <w:shd w:val="clear" w:color="auto" w:fill="FFFFFF"/>
        </w:rPr>
        <w:t xml:space="preserve"> </w:t>
      </w:r>
      <w:r w:rsidRPr="006E5C27">
        <w:rPr>
          <w:sz w:val="28"/>
        </w:rPr>
        <w:t xml:space="preserve">Опубл. </w:t>
      </w:r>
      <w:r w:rsidRPr="006E5C27">
        <w:rPr>
          <w:sz w:val="28"/>
          <w:lang w:val="en-US"/>
        </w:rPr>
        <w:t xml:space="preserve">10.12.2006, </w:t>
      </w:r>
      <w:r w:rsidRPr="006E5C27">
        <w:rPr>
          <w:sz w:val="28"/>
        </w:rPr>
        <w:t>Бюл</w:t>
      </w:r>
      <w:r w:rsidRPr="006E5C27">
        <w:rPr>
          <w:sz w:val="28"/>
          <w:lang w:val="en-US"/>
        </w:rPr>
        <w:t>. №34.</w:t>
      </w:r>
    </w:p>
    <w:p w:rsidR="006A391E" w:rsidRPr="000948DC" w:rsidRDefault="006A391E">
      <w:pPr>
        <w:rPr>
          <w:lang w:val="en-US"/>
        </w:rPr>
      </w:pPr>
    </w:p>
    <w:sectPr w:rsidR="006A391E" w:rsidRPr="000948DC" w:rsidSect="006E5C2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CCA" w:rsidRDefault="00380CCA" w:rsidP="00143F03">
      <w:r>
        <w:separator/>
      </w:r>
    </w:p>
  </w:endnote>
  <w:endnote w:type="continuationSeparator" w:id="1">
    <w:p w:rsidR="00380CCA" w:rsidRDefault="00380CCA" w:rsidP="00143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E4F" w:rsidRDefault="00010E4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0817642"/>
      <w:docPartObj>
        <w:docPartGallery w:val="Page Numbers (Bottom of Page)"/>
        <w:docPartUnique/>
      </w:docPartObj>
    </w:sdtPr>
    <w:sdtContent>
      <w:p w:rsidR="00143F03" w:rsidRDefault="001A7FE2">
        <w:pPr>
          <w:pStyle w:val="a7"/>
          <w:jc w:val="center"/>
        </w:pPr>
        <w:r>
          <w:fldChar w:fldCharType="begin"/>
        </w:r>
        <w:r w:rsidR="00143F03">
          <w:instrText>PAGE   \* MERGEFORMAT</w:instrText>
        </w:r>
        <w:r>
          <w:fldChar w:fldCharType="separate"/>
        </w:r>
        <w:r w:rsidR="00010E4F">
          <w:rPr>
            <w:noProof/>
          </w:rPr>
          <w:t>1</w:t>
        </w:r>
        <w:r>
          <w:fldChar w:fldCharType="end"/>
        </w:r>
      </w:p>
    </w:sdtContent>
  </w:sdt>
  <w:p w:rsidR="00143F03" w:rsidRDefault="00143F0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E4F" w:rsidRDefault="00010E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CCA" w:rsidRDefault="00380CCA" w:rsidP="00143F03">
      <w:r>
        <w:separator/>
      </w:r>
    </w:p>
  </w:footnote>
  <w:footnote w:type="continuationSeparator" w:id="1">
    <w:p w:rsidR="00380CCA" w:rsidRDefault="00380CCA" w:rsidP="00143F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E4F" w:rsidRDefault="00010E4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E4F" w:rsidRDefault="00010E4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E4F" w:rsidRDefault="00010E4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B7883"/>
    <w:rsid w:val="0000716F"/>
    <w:rsid w:val="00007BFD"/>
    <w:rsid w:val="00010E4F"/>
    <w:rsid w:val="0001393C"/>
    <w:rsid w:val="00032B9E"/>
    <w:rsid w:val="00062C1A"/>
    <w:rsid w:val="000846B1"/>
    <w:rsid w:val="00084BF1"/>
    <w:rsid w:val="000948DC"/>
    <w:rsid w:val="000A70C2"/>
    <w:rsid w:val="000D26D3"/>
    <w:rsid w:val="000F3751"/>
    <w:rsid w:val="00105E31"/>
    <w:rsid w:val="00121C1D"/>
    <w:rsid w:val="00134914"/>
    <w:rsid w:val="001365D7"/>
    <w:rsid w:val="00143C13"/>
    <w:rsid w:val="00143F03"/>
    <w:rsid w:val="001521BA"/>
    <w:rsid w:val="0015398C"/>
    <w:rsid w:val="00164F92"/>
    <w:rsid w:val="001A7FE2"/>
    <w:rsid w:val="001F2411"/>
    <w:rsid w:val="001F2CAB"/>
    <w:rsid w:val="0021041C"/>
    <w:rsid w:val="00240D54"/>
    <w:rsid w:val="002624E0"/>
    <w:rsid w:val="0029210C"/>
    <w:rsid w:val="00292755"/>
    <w:rsid w:val="002C519B"/>
    <w:rsid w:val="002D19D4"/>
    <w:rsid w:val="002E22D6"/>
    <w:rsid w:val="002E39B9"/>
    <w:rsid w:val="002F1B7F"/>
    <w:rsid w:val="002F2B84"/>
    <w:rsid w:val="00316D23"/>
    <w:rsid w:val="0034684C"/>
    <w:rsid w:val="00380CCA"/>
    <w:rsid w:val="00383987"/>
    <w:rsid w:val="003A1BB5"/>
    <w:rsid w:val="003A4A01"/>
    <w:rsid w:val="003A7CDA"/>
    <w:rsid w:val="003E7A34"/>
    <w:rsid w:val="003F63C4"/>
    <w:rsid w:val="00471034"/>
    <w:rsid w:val="004A4910"/>
    <w:rsid w:val="004B7883"/>
    <w:rsid w:val="0051222F"/>
    <w:rsid w:val="0053202C"/>
    <w:rsid w:val="00534C11"/>
    <w:rsid w:val="005516FF"/>
    <w:rsid w:val="00563C7B"/>
    <w:rsid w:val="00595BAA"/>
    <w:rsid w:val="005C3FD3"/>
    <w:rsid w:val="005E3F1E"/>
    <w:rsid w:val="00611169"/>
    <w:rsid w:val="00625666"/>
    <w:rsid w:val="00634ECB"/>
    <w:rsid w:val="00661EC0"/>
    <w:rsid w:val="006A391E"/>
    <w:rsid w:val="006B791D"/>
    <w:rsid w:val="006D2606"/>
    <w:rsid w:val="006E1784"/>
    <w:rsid w:val="006E5C27"/>
    <w:rsid w:val="00753167"/>
    <w:rsid w:val="0075423F"/>
    <w:rsid w:val="00782235"/>
    <w:rsid w:val="00786610"/>
    <w:rsid w:val="007D4513"/>
    <w:rsid w:val="007D6A22"/>
    <w:rsid w:val="008052C8"/>
    <w:rsid w:val="00816F66"/>
    <w:rsid w:val="008368A0"/>
    <w:rsid w:val="0088198C"/>
    <w:rsid w:val="00884EF9"/>
    <w:rsid w:val="00893C24"/>
    <w:rsid w:val="008A1890"/>
    <w:rsid w:val="008A7EAD"/>
    <w:rsid w:val="008C2F16"/>
    <w:rsid w:val="008C4F90"/>
    <w:rsid w:val="008F4E91"/>
    <w:rsid w:val="00934CCA"/>
    <w:rsid w:val="00941AE0"/>
    <w:rsid w:val="00950736"/>
    <w:rsid w:val="00951AD6"/>
    <w:rsid w:val="00984505"/>
    <w:rsid w:val="0098748A"/>
    <w:rsid w:val="009974F3"/>
    <w:rsid w:val="00A36A51"/>
    <w:rsid w:val="00A37E10"/>
    <w:rsid w:val="00A47574"/>
    <w:rsid w:val="00AA5750"/>
    <w:rsid w:val="00AB1F94"/>
    <w:rsid w:val="00AC2C76"/>
    <w:rsid w:val="00B159D4"/>
    <w:rsid w:val="00B17F28"/>
    <w:rsid w:val="00B23DBC"/>
    <w:rsid w:val="00B46AF5"/>
    <w:rsid w:val="00B63C73"/>
    <w:rsid w:val="00B67438"/>
    <w:rsid w:val="00B816DE"/>
    <w:rsid w:val="00B81DC3"/>
    <w:rsid w:val="00BD7E60"/>
    <w:rsid w:val="00BE0355"/>
    <w:rsid w:val="00C1406E"/>
    <w:rsid w:val="00C15F56"/>
    <w:rsid w:val="00C259E3"/>
    <w:rsid w:val="00C310B8"/>
    <w:rsid w:val="00C363C8"/>
    <w:rsid w:val="00C620BA"/>
    <w:rsid w:val="00C72ED0"/>
    <w:rsid w:val="00C829B2"/>
    <w:rsid w:val="00C85340"/>
    <w:rsid w:val="00C873BD"/>
    <w:rsid w:val="00CC0BC6"/>
    <w:rsid w:val="00CE21D4"/>
    <w:rsid w:val="00D170CC"/>
    <w:rsid w:val="00D473F0"/>
    <w:rsid w:val="00D850A5"/>
    <w:rsid w:val="00D94403"/>
    <w:rsid w:val="00D947F6"/>
    <w:rsid w:val="00DB6E03"/>
    <w:rsid w:val="00DD3201"/>
    <w:rsid w:val="00DE3893"/>
    <w:rsid w:val="00E26B0D"/>
    <w:rsid w:val="00E3737D"/>
    <w:rsid w:val="00E4373F"/>
    <w:rsid w:val="00E92CB7"/>
    <w:rsid w:val="00ED2EE3"/>
    <w:rsid w:val="00F44AD2"/>
    <w:rsid w:val="00F6127A"/>
    <w:rsid w:val="00F743D0"/>
    <w:rsid w:val="00F832C1"/>
    <w:rsid w:val="00FB3F3C"/>
    <w:rsid w:val="00FF07C3"/>
    <w:rsid w:val="00FF7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83"/>
    <w:rPr>
      <w:rFonts w:ascii="Times New Roman" w:eastAsia="MS Mincho" w:hAnsi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Iniiaiie oaeno"/>
    <w:basedOn w:val="a"/>
    <w:uiPriority w:val="99"/>
    <w:rsid w:val="004B7883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eastAsia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4B78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B7883"/>
    <w:rPr>
      <w:rFonts w:ascii="Tahoma" w:eastAsia="MS Mincho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unhideWhenUsed/>
    <w:rsid w:val="00143F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3F03"/>
    <w:rPr>
      <w:rFonts w:ascii="Times New Roman" w:eastAsia="MS Mincho" w:hAnsi="Times New Roman"/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unhideWhenUsed/>
    <w:rsid w:val="00143F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3F03"/>
    <w:rPr>
      <w:rFonts w:ascii="Times New Roman" w:eastAsia="MS Mincho" w:hAnsi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83"/>
    <w:rPr>
      <w:rFonts w:ascii="Times New Roman" w:eastAsia="MS Mincho" w:hAnsi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Iniiaiie oaeno"/>
    <w:basedOn w:val="a"/>
    <w:uiPriority w:val="99"/>
    <w:rsid w:val="004B7883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eastAsia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4B78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B7883"/>
    <w:rPr>
      <w:rFonts w:ascii="Tahoma" w:eastAsia="MS Mincho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unhideWhenUsed/>
    <w:rsid w:val="00143F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3F03"/>
    <w:rPr>
      <w:rFonts w:ascii="Times New Roman" w:eastAsia="MS Mincho" w:hAnsi="Times New Roman"/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unhideWhenUsed/>
    <w:rsid w:val="00143F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3F03"/>
    <w:rPr>
      <w:rFonts w:ascii="Times New Roman" w:eastAsia="MS Mincho" w:hAnsi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1464</Words>
  <Characters>8348</Characters>
  <Application>Microsoft Office Word</Application>
  <DocSecurity>0</DocSecurity>
  <Lines>69</Lines>
  <Paragraphs>19</Paragraphs>
  <ScaleCrop>false</ScaleCrop>
  <Company/>
  <LinksUpToDate>false</LinksUpToDate>
  <CharactersWithSpaces>9793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2015-12-03T08:25:00Z</dcterms:created>
  <dcterms:modified xsi:type="dcterms:W3CDTF">2015-12-03T08:25:00Z</dcterms:modified>
</cp:coreProperties>
</file>